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734cfb733470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14533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Savski Gaj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2.212.512,51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2.421.086,96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2.530.831,80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2.400.674,74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20.412,22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705,23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5.663,22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705,23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5.663,22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803,0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14.749,00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je nastao zbog uplata roditelja za produženi boravak i prehranu iz prethodnih razdoblja, odnosno obveza koje nisu na vrijeme podmirivali.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između proračunskih korisnika istog proračuna (šifre 6391 do 6394)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51.632,58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32.612,05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63,2</w:t>
            </w:r>
          </w:p>
        </w:tc>
      </w:tr>
    </w:tbl>
    <w:p>
      <w:pPr>
        <w:spacing w:before="0" w:after="0"/>
      </w:pPr>
    </w:p>
    <w:p>
      <w:r>
        <w:t xml:space="preserve">Ostvarenje planiranih aktivnosti uvjetovano je pravodobnom doznačivanjem i raspoloživošću sredstava koja Grad osigurava iz fondova Europske unije.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88.667,39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88.674,49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100,0</w:t>
            </w:r>
          </w:p>
        </w:tc>
      </w:tr>
    </w:tbl>
    <w:p>
      <w:pPr>
        <w:spacing w:before="0" w:after="0"/>
      </w:pPr>
    </w:p>
    <w:p>
      <w:r>
        <w:t xml:space="preserve">Prihodi od raditelja za produženi boravak i prehranu, uplate učenika za izlete i fotografije.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2.268,86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217,3</w:t>
            </w:r>
          </w:p>
        </w:tc>
      </w:tr>
    </w:tbl>
    <w:p>
      <w:pPr>
        <w:spacing w:before="0" w:after="0"/>
      </w:pPr>
    </w:p>
    <w:p>
      <w:r>
        <w:t xml:space="preserve">Korisnici unajmljenih prostora škole su plaćali po dospijećima.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454.691,24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513.301,00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112,9</w:t>
            </w:r>
          </w:p>
        </w:tc>
      </w:tr>
    </w:tbl>
    <w:p>
      <w:pPr>
        <w:spacing w:before="0" w:after="0"/>
      </w:pPr>
    </w:p>
    <w:p>
      <w:r>
        <w:t xml:space="preserve">Prihodi od gradskog ureda za obrazovanje, sport i mlade, plaće za zaposlenike Produženog boravka, pomoćnika u nastavi, materijalne troškove i ostale refundacije.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1.585.944,85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1.518.142,21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95,7</w:t>
            </w:r>
          </w:p>
        </w:tc>
      </w:tr>
    </w:tbl>
    <w:p>
      <w:pPr>
        <w:spacing w:before="0" w:after="0"/>
      </w:pPr>
    </w:p>
    <w:p>
      <w:r>
        <w:t xml:space="preserve">Rashodi za zaposlene iskazani su u manjem iznosu u odnosu na prethodnu godinu zbog promjene načina evidentiranja početkom prošle godine, kada rashodi za plaće nisu bili iskazivani na način kako se iskazuju u tekućem razdoblju. Unatoč tome, stvarni rashodi za zaposlene povećani su uslijed rasta osnovice plaća. Također, u tekućem razdoblju rashodi se evidentiraju prije priznavanja pripadajućih prihoda.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57.503,14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65.604,63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114,1</w:t>
            </w:r>
          </w:p>
        </w:tc>
      </w:tr>
    </w:tbl>
    <w:p>
      <w:pPr>
        <w:spacing w:before="0" w:after="0"/>
      </w:pPr>
    </w:p>
    <w:p>
      <w:r>
        <w:t xml:space="preserve">U tekućoj godini isplaćen je veći broj jubilarnih nagrada zaposlenicima u odnosu na prethodnu godinu. Također, došlo je do povećanja rashoda za ostala materijalna prava zaposlenika, uključujući naknade povodom rođenja djeteta i druga prava utvrđena kolektivnim ugovorom i važećim propisima.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2.080,88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693,6</w:t>
            </w:r>
          </w:p>
        </w:tc>
      </w:tr>
    </w:tbl>
    <w:p>
      <w:pPr>
        <w:spacing w:before="0" w:after="0"/>
      </w:pPr>
    </w:p>
    <w:p>
      <w:r>
        <w:t xml:space="preserve">U tekućoj godini veći broj učitelja sudjelovao je na stručnim skupovima i drugim oblicima stručnog usavršavanja, što je rezultiralo povećanjem povezanih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182.154,02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119.195,69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65,4</w:t>
            </w:r>
          </w:p>
        </w:tc>
      </w:tr>
    </w:tbl>
    <w:p>
      <w:pPr>
        <w:spacing w:before="0" w:after="0"/>
      </w:pPr>
    </w:p>
    <w:p>
      <w:r>
        <w:t xml:space="preserve">Rashodi za materijal i sirovine manji su u odnosu na prethodnu godinu zbog smanjenog opsega nabave gotovih pekarskih proizvoda. Umjesto toga, povećan je udio pripreme istih u vlastitoj kuhinji.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39.593,14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41.484,00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104,8</w:t>
            </w:r>
          </w:p>
        </w:tc>
      </w:tr>
    </w:tbl>
    <w:p>
      <w:pPr>
        <w:spacing w:before="0" w:after="0"/>
      </w:pPr>
    </w:p>
    <w:p>
      <w:r>
        <w:t xml:space="preserve">Potrošnja energije u najvećoj je mjeri ovisila o klimatskim uvjetima, osobito o hladnijoj i dugotrajnijoj zimi te ranijem početku ljetnog razdoblja. Povećanje ukupnih rashoda dodatno je uvjetovano rastom jediničnih cijena energenata, koje kontinuirano rastu uslijed nestabilnosti u geopolitičkom okruženju.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2.733,35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5.860,14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214,4</w:t>
            </w:r>
          </w:p>
        </w:tc>
      </w:tr>
    </w:tbl>
    <w:p>
      <w:pPr>
        <w:spacing w:before="0" w:after="0"/>
      </w:pPr>
    </w:p>
    <w:p>
      <w:r>
        <w:t xml:space="preserve">Tijekom ove godine bilo je potrebno izvršiti krečenje većeg broja učionica, što je u najvećoj mjeri utjecalo na visinu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60.564,16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111.189,77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183,6</w:t>
            </w:r>
          </w:p>
        </w:tc>
      </w:tr>
    </w:tbl>
    <w:p>
      <w:pPr>
        <w:spacing w:before="0" w:after="0"/>
      </w:pPr>
    </w:p>
    <w:p>
      <w:r>
        <w:t xml:space="preserve">Do povećanja rashoda došlo je uslijed porasta cijene usluge prijevoza koju pruža ZET, čime su povećani troškovi organiziranog prijevoza školaraca.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4.607,50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142,0</w:t>
            </w:r>
          </w:p>
        </w:tc>
      </w:tr>
    </w:tbl>
    <w:p>
      <w:pPr>
        <w:spacing w:before="0" w:after="0"/>
      </w:pPr>
    </w:p>
    <w:p>
      <w:r>
        <w:t xml:space="preserve">U odnosu na prethodnu godinu povećani su rashodi za najam pisača, budući da su, radi zadovoljavanja potreba nastavnog osoblja i učinkovitijeg obavljanja radnih zadataka, u najam uzeta dva dodatna uređaja.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11.620,30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3.888,29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33,5</w:t>
            </w:r>
          </w:p>
        </w:tc>
      </w:tr>
    </w:tbl>
    <w:p>
      <w:pPr>
        <w:spacing w:before="0" w:after="0"/>
      </w:pPr>
    </w:p>
    <w:p>
      <w:r>
        <w:t xml:space="preserve">Prošle godine veći su rashodi za usluge odvjetničkog ureda nastali zbog aktualnih sudskih presuda vezanih za plaće radnicima, koji su u međuvremenu riješeni.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55.978,71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13.363,43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23,9</w:t>
            </w:r>
          </w:p>
        </w:tc>
      </w:tr>
    </w:tbl>
    <w:p>
      <w:pPr>
        <w:spacing w:before="0" w:after="0"/>
      </w:pPr>
    </w:p>
    <w:p>
      <w:r>
        <w:t xml:space="preserve">U odnosu na prethodnu godinu, kada su se usluge tjelesne zaštite morale osiguravati putem vanjskih firmi, ove godine su za obavljanje tih poslova zaposlena dva operativna radnika.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1.759,82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5.971,79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339,3</w:t>
            </w:r>
          </w:p>
        </w:tc>
      </w:tr>
    </w:tbl>
    <w:p>
      <w:pPr>
        <w:spacing w:before="0" w:after="0"/>
      </w:pPr>
    </w:p>
    <w:p>
      <w:r>
        <w:t xml:space="preserve">U odnosu na prethodno promatrano razdoblje, naknada za rad školskog odbora povećana je, a ujedno je u školski odbor imenovan i jedan član.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6.873,25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Za razliku od prethodne godine, kada je postupak javne nabave za osiguranje imovine proveo nadležni gradski ured, u tekućoj godini navedena je obveza bila u nadležnosti škole, slijedom čega su pripadajući troškovi evidentirani u financijskom poslovanju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6.359,71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19,8</w:t>
            </w:r>
          </w:p>
        </w:tc>
      </w:tr>
    </w:tbl>
    <w:p>
      <w:pPr>
        <w:spacing w:before="0" w:after="0"/>
      </w:pPr>
    </w:p>
    <w:p>
      <w:r>
        <w:t xml:space="preserve">Tijekom prethodne godine evidentirani su zaostaci u podmirenju propisanih naknada vezanih uz zapošljavanje osoba s invaliditetom, koji su u cijelosti podmireni. U tekućoj godini zaposlen je dodatni radnik s invaliditetom, slijedom čega je došlo do smanjenja obveze plaćanja naknade za nezapošljavanje osoba s invaliditetom.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Troškovi sudskih postupaka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4.429,96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Odnosi se na sudske presude, kojih ove godine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6.239,08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prošloj godini knjiženo je na krivi konto račun.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Zatezne kamate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7.505,06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691,18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9,2</w:t>
            </w:r>
          </w:p>
        </w:tc>
      </w:tr>
    </w:tbl>
    <w:p>
      <w:pPr>
        <w:spacing w:before="0" w:after="0"/>
      </w:pPr>
    </w:p>
    <w:p>
      <w:r>
        <w:t xml:space="preserve">U tekućoj godini zabilježen je manji iznos zateznih kamata, budući da je veći dio obveza podmiren unutar propisanih rokova dospijeća.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55,6</w:t>
            </w:r>
          </w:p>
        </w:tc>
      </w:tr>
    </w:tbl>
    <w:p>
      <w:pPr>
        <w:spacing w:before="0" w:after="0"/>
      </w:pPr>
    </w:p>
    <w:p>
      <w:r>
        <w:t xml:space="preserve">Nagrada Blatzar za učenika i mentora.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705,23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4.638,32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657,7</w:t>
            </w:r>
          </w:p>
        </w:tc>
      </w:tr>
    </w:tbl>
    <w:p>
      <w:pPr>
        <w:spacing w:before="0" w:after="0"/>
      </w:pPr>
    </w:p>
    <w:p>
      <w:r>
        <w:t xml:space="preserve">Zbog dotrajalosti postojećeg školskog namještaja bilo je potrebno izvršiti ulaganja u nabavu novog namještaja radi osiguravanja primjerenih uvjeta za rad i boravak učenika.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14.749,00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je nastao zbog uplata roditelja za produženi boravak i prehranu iz prethodnih razdoblja, odnosno obveza koje nisu na vrijeme podmirivali.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314.904,85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285.447,98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90,6</w:t>
            </w:r>
          </w:p>
        </w:tc>
      </w:tr>
    </w:tbl>
    <w:p>
      <w:pPr>
        <w:spacing w:before="0" w:after="0"/>
      </w:pPr>
    </w:p>
    <w:p>
      <w:r>
        <w:t xml:space="preserve">Preneseni manjak sadrži rashod plaće za prosinac 2025. i fakture čije je dospijeće u siječnju, veljači 2026., a čiji  su prihodi evidentirani u siječnju 2026. Ova pozicija sadrži preneseni manjak iz prethodnog razdoblja 300.196,98 €, te viška prihoda poslovanja za ovo razdoblje do 30.06.2026. u uznosu od 14.749,00 €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32.272,70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39.390,82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122,1</w:t>
            </w:r>
          </w:p>
        </w:tc>
      </w:tr>
    </w:tbl>
    <w:p>
      <w:pPr>
        <w:spacing w:before="0" w:after="0"/>
      </w:pPr>
    </w:p>
    <w:p>
      <w:r>
        <w:t xml:space="preserve">Sredstva na računu rezervirana su za udio plaća produženog boravka od dijela prihoda roditelja i faktura čije je dospijeće u srpnju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 zaposlenih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1.266,88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Prema uputi od Grada, škola je provela postupak nabave osiguranja.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17.926,57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kojima je prošlo dospijeće podmirene su u međuvremenu.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a) Prekoračenje 1 do 60 dana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D232A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15.436,87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 dospjele obeveze podmirene su u međuvremenu.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a) Prekoračenje 1 do 60 dana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D24A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2.385,65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Obveza je podmirena u međuvremenu.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358.154,70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Navećim dijelom plaće, od čega manjim nedospjeli računi za usluge obavljenje u lipnju.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Podaci su prikazani za pomoćnike u nastavi koji su u nadležnosti Gradskog ureda za obrazovanje, sport i mlade. Odnose se na plaće pomoćnika.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3fced439be4be3" /></Relationships>
</file>